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202C" w14:textId="77777777" w:rsidR="00355727" w:rsidRDefault="00E25D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Поручение на обработку персональных данных</w:t>
      </w:r>
    </w:p>
    <w:p w14:paraId="58D3F98C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Настоящее Поручение на обработку персональных данных (далее — Поручение) является неотъемлемой частью лицензионного договора с конечным пользователем программного продукта «Помощник Арбитражного Управляющего» (далее - программный продукт, ПП, программа). </w:t>
      </w:r>
    </w:p>
    <w:p w14:paraId="5719473A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Поручение считается заключенным с момента заключения лицензионного договора.</w:t>
      </w:r>
    </w:p>
    <w:p w14:paraId="7FCE4DF7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</w:p>
    <w:p w14:paraId="2891EB07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Поручения используются следующие понятия:</w:t>
      </w:r>
    </w:p>
    <w:p w14:paraId="00F22D69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> 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65C4BBA8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обработчик</w:t>
      </w:r>
      <w:r>
        <w:rPr>
          <w:rFonts w:ascii="Times New Roman" w:hAnsi="Times New Roman" w:cs="Times New Roman"/>
          <w:sz w:val="24"/>
          <w:szCs w:val="24"/>
        </w:rPr>
        <w:t xml:space="preserve"> - Общество с ограниченной ответственностью «Помощник Арбитражного Управляющего»;</w:t>
      </w:r>
    </w:p>
    <w:p w14:paraId="476003CF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>
        <w:rPr>
          <w:rFonts w:ascii="Times New Roman" w:hAnsi="Times New Roman" w:cs="Times New Roman"/>
          <w:sz w:val="24"/>
          <w:szCs w:val="24"/>
        </w:rPr>
        <w:t> – любая информация, относящаяся к прямо или косвенно определенному или определяемому физическому лицу (Субъекту персональных данных), размещенная Оператором в программе;</w:t>
      </w:r>
    </w:p>
    <w:p w14:paraId="497EF118" w14:textId="77777777" w:rsidR="00355727" w:rsidRDefault="00355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25F3F7D8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Предмет поручения</w:t>
      </w:r>
    </w:p>
    <w:p w14:paraId="1B77CFF2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Оператор поручает, а Обработчик принимает на себя обязательство осуществлять действия по размещению информации Оператора, которая обрабатывается или будет обрабатываться Оператором с использованием программы.</w:t>
      </w:r>
    </w:p>
    <w:p w14:paraId="5E712C69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целью оказания услуг Обработчик осуществляет следующие действия по обработке персональных данных: </w:t>
      </w:r>
    </w:p>
    <w:p w14:paraId="36C1AC82" w14:textId="77777777" w:rsidR="00355727" w:rsidRDefault="00E25DFF">
      <w:pPr>
        <w:pStyle w:val="af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накопление;</w:t>
      </w:r>
    </w:p>
    <w:p w14:paraId="3F03D470" w14:textId="77777777" w:rsidR="00355727" w:rsidRDefault="00E25DFF">
      <w:pPr>
        <w:pStyle w:val="af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хранение;</w:t>
      </w:r>
    </w:p>
    <w:p w14:paraId="10F9A508" w14:textId="77777777" w:rsidR="00355727" w:rsidRDefault="00E25DFF">
      <w:pPr>
        <w:pStyle w:val="af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передача (предоставление доступа);</w:t>
      </w:r>
    </w:p>
    <w:p w14:paraId="543CDD4D" w14:textId="77777777" w:rsidR="00355727" w:rsidRDefault="00E25DFF">
      <w:pPr>
        <w:pStyle w:val="af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уничтожение/удаление.</w:t>
      </w:r>
    </w:p>
    <w:p w14:paraId="3E02B20F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Обработчик осуществляет обработку персональных данных в течении всего срока действия лицензионного договора. </w:t>
      </w:r>
    </w:p>
    <w:p w14:paraId="0875B02F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Категории обрабатываемых персональных данных посредством использования программы определяются Оператором и не контролируются Обработчиком. </w:t>
      </w:r>
    </w:p>
    <w:p w14:paraId="25F4C089" w14:textId="77777777" w:rsidR="00355727" w:rsidRDefault="00355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98B09DB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Гарантии, права, обязанности и ответственность Оператора</w:t>
      </w:r>
    </w:p>
    <w:p w14:paraId="2605F858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Оператор гарантирует: </w:t>
      </w:r>
    </w:p>
    <w:p w14:paraId="4E14FD04" w14:textId="77777777" w:rsidR="00355727" w:rsidRDefault="00E25DFF">
      <w:pPr>
        <w:pStyle w:val="af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наличие законных оснований для обработки персональных данных;</w:t>
      </w:r>
    </w:p>
    <w:p w14:paraId="163B735F" w14:textId="77777777" w:rsidR="00355727" w:rsidRDefault="00E25DFF">
      <w:pPr>
        <w:pStyle w:val="af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соблюдение принципов и правил обработки персональных данных, предусмотренные законодательством Российской Федерации.</w:t>
      </w:r>
    </w:p>
    <w:p w14:paraId="01C5D317" w14:textId="77777777" w:rsidR="00355727" w:rsidRDefault="00E25DFF">
      <w:pPr>
        <w:pStyle w:val="af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наличие</w:t>
      </w:r>
      <w:r>
        <w:rPr>
          <w:rFonts w:ascii="Times New Roman" w:hAnsi="Times New Roman" w:cs="Times New Roman"/>
          <w:sz w:val="24"/>
        </w:rPr>
        <w:t xml:space="preserve"> согласия Субъектов персональных данных на поручение Обработчику обработки их персональных данных при выполнении Поручения в порядке и случаях, предусмотренных законодательством Российской Федерации;</w:t>
      </w:r>
    </w:p>
    <w:p w14:paraId="1D3FC916" w14:textId="77777777" w:rsidR="00355727" w:rsidRDefault="00E25DFF">
      <w:pPr>
        <w:pStyle w:val="af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любое лицо, осуществляющее обработку персональных данных с использованием, действует от имени Оператора и в соответствии с его инструкциями. При этом Оператор несет ответственность перед Обработчиком, если указанное лицо нарушает условия Поручения;</w:t>
      </w:r>
    </w:p>
    <w:p w14:paraId="33121F85" w14:textId="77777777" w:rsidR="00355727" w:rsidRDefault="00E25DFF">
      <w:pPr>
        <w:pStyle w:val="af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перечисленные гарантии являются достоверными в любой момент времени /периода обработки персональных данных в рамках Поручения.</w:t>
      </w:r>
    </w:p>
    <w:p w14:paraId="59500995" w14:textId="77777777" w:rsidR="00355727" w:rsidRDefault="00355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E8C71EB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Оператор несет ответственность перед Субъектом персональных данных за действия, осуществляемые Обработчиком при исполнении Поручения.</w:t>
      </w:r>
    </w:p>
    <w:p w14:paraId="1CFB2794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Оператор самостоятельно принимает решение и несет ответственность за определение того, подходит ли программа для обработки персональных данных согласно законодательству Российской Федерации, а также за использование программы в соответствии с юридическими обязательствами Оператора.</w:t>
      </w:r>
    </w:p>
    <w:p w14:paraId="6A2A1F1F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Оператор несет ответственность за безопасность выбранных им средств защиты доступа к программе, а также самостоятельно обеспечивает их конфиденциальность.</w:t>
      </w:r>
    </w:p>
    <w:p w14:paraId="6CF8D79A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Оператор несет ответственность за все действия, а также их последствия, при использовании программы, при этом все действия, совершенные под Учетной записью Оператора, считаются произведенными самим Оператором.</w:t>
      </w:r>
    </w:p>
    <w:p w14:paraId="21742C01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Оператор несет ответственность за реагирование на запросы со стороны Субъектов п</w:t>
      </w:r>
      <w:r>
        <w:rPr>
          <w:rFonts w:ascii="Times New Roman" w:hAnsi="Times New Roman" w:cs="Times New Roman"/>
          <w:sz w:val="24"/>
        </w:rPr>
        <w:t>ерсональных данных, третьих лиц в отношении использования Оператором программы в целях обработки персональных данных.</w:t>
      </w:r>
    </w:p>
    <w:p w14:paraId="00C8DBFD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Оператор несет ответственность за рассмотрение запросов Субъектов персональных данных, связанных с реализацией их прав, в том числе в случаях, когда использование Оператором программы затрагивает права указанных лиц.</w:t>
      </w:r>
    </w:p>
    <w:p w14:paraId="34AC202C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Оператор обязуется предоставить Обработчику подтверждение наличия правовых оснований для обработки персональных данных и факта надлежащего уведомления Субъекта персональных данных об их передачи, в течение 5 (пяти) календарных дней с момента получения соответствующего запроса от Обработчика.</w:t>
      </w:r>
    </w:p>
    <w:p w14:paraId="4A5B18B8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 предъявления Обработчику претензий и требований от третьих лиц, в том числе от Субъектов персональных данных и уполномоченных органов, в связи с исполнением Поручения, в том числе в случае предъявления претензии о неправомерности размещения Обработчиком персональных данных, размещенных Оператором в программе, Оператор обязан самостоятельно, своими силами и за свой счет урегулировать такие претензии, оградить Обработчика от возможных убытков и участия в рассмотрении претензий, требований и возможном</w:t>
      </w:r>
      <w:r>
        <w:rPr>
          <w:rFonts w:ascii="Times New Roman" w:hAnsi="Times New Roman" w:cs="Times New Roman"/>
          <w:sz w:val="24"/>
        </w:rPr>
        <w:t xml:space="preserve"> судебном разбирательстве. В случае возникновения необходимости участия Обработчика в урегулировании указанных выше претензий и/или требований, Обработчик имеет право требовать от Оператора возмещения возникших у него убытков и расходов, связанных с таким участием, включая, но не ограничиваясь расходами на представителя, ведение переговоров и иными расходами.</w:t>
      </w:r>
    </w:p>
    <w:p w14:paraId="23D01CEE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случае предъявления Обработчику исковых требований от третьих лиц, в том числе от Субъектов персональных данных и уполномоченных органов, в связи с исполнением Поручения, в том числе в случае предъявления претензии о неправомерности размещения Обработчиком персональных данных, размещенных Оператором в программе, результатом которых станет судебный акт о взыскании средств с Обработчика, вступивший в законную силу, последний имеет право требовать от Оператора возмещения Обработчику понесенных им расходов в </w:t>
      </w:r>
      <w:r>
        <w:rPr>
          <w:rFonts w:ascii="Times New Roman" w:hAnsi="Times New Roman" w:cs="Times New Roman"/>
          <w:sz w:val="24"/>
        </w:rPr>
        <w:t>процессе урегулирования судебного спора и во исполнение судебного решения, а также все понесенные Обработчиком судебные расходы, убытки в полном объеме.</w:t>
      </w:r>
    </w:p>
    <w:p w14:paraId="01F29C99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Оператор несет риск невозможности использования программы, возникший вследствие исполнения Обработчиком обязанности по прекращению размещения персональных данных на основании Поручения Оператора.</w:t>
      </w:r>
    </w:p>
    <w:p w14:paraId="536E4DA8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Оператор обязуется установить требования к защите обрабатываемых персональных данных в соответствии со ст. ст. 18.1, 19 Федерального закона от 27.07.2006 г. № 152-ФЗ «О персональных данных», при этом данное обязательство распространяется исключительно на Оператора и не должно трактоваться, как установление определенных Оператором Обработчику требований к защите обрабатываемых персональных данных.</w:t>
      </w:r>
    </w:p>
    <w:p w14:paraId="49A60917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Оператор принимает необходимые и достаточные меры, в том числе осуществляет контроль и управление доступом к Программе, в целях недопущения Нарушения информационной безопасности при обработке Персональных данных с использованием Программы. Ответственность за выбор необходимых мер защиты и безопасности, достаточность и надежность указанных мер лежит на Операторе. В случае Нарушения </w:t>
      </w:r>
      <w:r>
        <w:rPr>
          <w:rFonts w:ascii="Times New Roman" w:hAnsi="Times New Roman" w:cs="Times New Roman"/>
          <w:sz w:val="24"/>
        </w:rPr>
        <w:lastRenderedPageBreak/>
        <w:t>информационной безопасности в связи с действиями или бездействием Оператора, последний обязуется незамедлительно, но не позднее 48 (сорока восьми) часов с даты события, уведомить Обработчика, при этом с Обработчика снимается ответственность за безопасность и конфиденциальность данных, обрабатываемых в рамках Поручения.</w:t>
      </w:r>
    </w:p>
    <w:p w14:paraId="01B786C9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Обязанности и ответственность Обработчика</w:t>
      </w:r>
    </w:p>
    <w:p w14:paraId="78BA6ECF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Обработчик обязуется соблюдать цель и ограничения обработки персональных данных, определенных в Поручении.</w:t>
      </w:r>
    </w:p>
    <w:p w14:paraId="2339F855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Обработчик обязуется исполнять Поручение самостоятельно, также с привлечением третьих лиц, оставаясь ответственным перед Оператором за выполнение своих обязательств по Поручению.</w:t>
      </w:r>
    </w:p>
    <w:p w14:paraId="01F8AC79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Обработчик обязан соблюдать конфиденциальность и обеспечить безопасность персональных данных в соответствии с законодательством Российской Федерации.</w:t>
      </w:r>
    </w:p>
    <w:p w14:paraId="3BFD5E65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Обработчик обязуется добросовестно сотрудничать с Оператором и оказывать ему разумное содействие при рассмотрении и урегулировании запросов (жалоб, требований), касающихся Поручения. В частности, Обработчик, получив такой запрос, обязан уведомить об этом Оператора в течение 3 (трех) рабочих дней с момента наступления указанного события путем направления соответствующего уведомления на адрес, указанный при заключении лицензионного договора.</w:t>
      </w:r>
    </w:p>
    <w:p w14:paraId="021B2AA1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Обработчик несет ответственность перед Оператором за исполнение Поручения, в том числе за действия (бездействие) своих работников, получивших доступ к обрабатываемым по Поручению Оператора персональным данным.</w:t>
      </w:r>
    </w:p>
    <w:p w14:paraId="673F161D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Обработчик принимает необходимые меры конфиденциальности и безопасности при исполнении Поручения с использованием средств автоматизации в соответствии с требованиями, указанными в ч.5 ст.18, ст. 18.1, ст. 19 Федерального закона от 27.07.2006 №152-ФЗ «О персональных данных». </w:t>
      </w:r>
    </w:p>
    <w:p w14:paraId="7A403625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Обработчику станет известно о каком-либо нарушении безопасности, которое ведет к случайной или незаконной передачи (предоставления, распространения, доступа) Персональных данных («Нарушение информационной безопасности»), Обработчик в течение 24 (двадцати четырех) часов (1) уведомит Оператора об Нарушении информационной безопасности и (2) примет обоснованные меры для смягчения последствий и минимизации какого-либо ущерба, возникшего в результате Нарушения информационной безопасности.</w:t>
      </w:r>
    </w:p>
    <w:p w14:paraId="0C6A1198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Обработчик предоставляет Оператору необходимую и достаточную информацию и поддержку, связанную с таким событием, которые могут понадобиться Оператору для выполнения его обязанностей в силу закона, а также для снижения негативных последствий, которые могут наступить в результате такого события.</w:t>
      </w:r>
    </w:p>
    <w:p w14:paraId="5C31BA46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Обязательство Обработчика сообщать о таких Нарушениях информационной безопасности или реагировать на них в соответствии с данным разделом не является признанием со стороны Обработчика какой-либо вины или ответственности в связи с Нарушением информационной безопасности.</w:t>
      </w:r>
    </w:p>
    <w:p w14:paraId="7AC40943" w14:textId="77777777" w:rsidR="00355727" w:rsidRDefault="00355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DA43684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Применимое право и разрешение споров</w:t>
      </w:r>
    </w:p>
    <w:p w14:paraId="2FCC4470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Поручение регулируется и подлежит толкованию в соответствии с законодательством Российской Федерации.</w:t>
      </w:r>
    </w:p>
    <w:p w14:paraId="4A6A5866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споры, которые могут возникнуть между Сторонами в ходе исполнения Поручения, подлежат решению путем переговоров.</w:t>
      </w:r>
    </w:p>
    <w:p w14:paraId="6CCE277B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 наличия противоречий между условиями настоящего Поручения и иными условиями использования программы в отношении обработки персональных данных, применяются условия настоящего Поручения.</w:t>
      </w:r>
    </w:p>
    <w:p w14:paraId="3BCD7F23" w14:textId="77777777" w:rsidR="00355727" w:rsidRDefault="00E2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Обработчик оставляет за собой право вносить изменения и/или дополнения в условия Поручения в одностороннем порядке путем размещения измененного текста в сети Интернет. При каждом доступе и/или фактическом использовании программы, Оператор </w:t>
      </w:r>
      <w:r>
        <w:rPr>
          <w:rFonts w:ascii="Times New Roman" w:hAnsi="Times New Roman" w:cs="Times New Roman"/>
          <w:sz w:val="24"/>
        </w:rPr>
        <w:lastRenderedPageBreak/>
        <w:t>подтверждает свое согласие с условиями Поручения в редакции, действующей на момент фактического использования программы.</w:t>
      </w:r>
    </w:p>
    <w:p w14:paraId="55933974" w14:textId="77777777" w:rsidR="00355727" w:rsidRDefault="00355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C100BE2" w14:textId="77777777" w:rsidR="00355727" w:rsidRDefault="00355727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35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F836" w14:textId="77777777" w:rsidR="00355727" w:rsidRDefault="00E25DFF">
      <w:pPr>
        <w:spacing w:after="0" w:line="240" w:lineRule="auto"/>
      </w:pPr>
      <w:r>
        <w:separator/>
      </w:r>
    </w:p>
  </w:endnote>
  <w:endnote w:type="continuationSeparator" w:id="0">
    <w:p w14:paraId="4DEE5BB3" w14:textId="77777777" w:rsidR="00355727" w:rsidRDefault="00E2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8FB2" w14:textId="77777777" w:rsidR="00355727" w:rsidRDefault="00E25DFF">
      <w:pPr>
        <w:spacing w:after="0" w:line="240" w:lineRule="auto"/>
      </w:pPr>
      <w:r>
        <w:separator/>
      </w:r>
    </w:p>
  </w:footnote>
  <w:footnote w:type="continuationSeparator" w:id="0">
    <w:p w14:paraId="53BB0E16" w14:textId="77777777" w:rsidR="00355727" w:rsidRDefault="00E25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503D"/>
    <w:multiLevelType w:val="hybridMultilevel"/>
    <w:tmpl w:val="F0D83BBE"/>
    <w:lvl w:ilvl="0" w:tplc="65943E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A70D9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67420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FA3E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0C2C6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524F44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7E441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DCADF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3CCC7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D31D5F"/>
    <w:multiLevelType w:val="hybridMultilevel"/>
    <w:tmpl w:val="FF3062CA"/>
    <w:lvl w:ilvl="0" w:tplc="4FA8518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2A08B5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4E07C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CE59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CE04D9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0F847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41498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0561E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4D879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056ADA"/>
    <w:multiLevelType w:val="hybridMultilevel"/>
    <w:tmpl w:val="D7FC79AC"/>
    <w:lvl w:ilvl="0" w:tplc="3326855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EE2A78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E9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E7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82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8F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00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647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261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351"/>
    <w:multiLevelType w:val="hybridMultilevel"/>
    <w:tmpl w:val="F0DE3B20"/>
    <w:lvl w:ilvl="0" w:tplc="9B861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564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0E5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8A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ECD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67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4B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863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68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79500">
    <w:abstractNumId w:val="2"/>
  </w:num>
  <w:num w:numId="2" w16cid:durableId="1236551406">
    <w:abstractNumId w:val="1"/>
  </w:num>
  <w:num w:numId="3" w16cid:durableId="1523319856">
    <w:abstractNumId w:val="0"/>
  </w:num>
  <w:num w:numId="4" w16cid:durableId="897478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dvDUSPFADj15p4ZS7IUB8dXMKtNbt/ojEtRl2jKfrBhI6GAo9HOUrFI1djdd1ilJP9TVgvyioFiWQqB6afA2Q==" w:salt="cL4+zlIOdguShgrIxf1sb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27"/>
    <w:rsid w:val="00355727"/>
    <w:rsid w:val="004A02E3"/>
    <w:rsid w:val="00E2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522E"/>
  <w15:docId w15:val="{CD059F2A-7BC2-4F2D-AA06-7580FC84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2F5496" w:themeColor="accent1" w:themeShade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8697</Characters>
  <Application>Microsoft Office Word</Application>
  <DocSecurity>12</DocSecurity>
  <Lines>72</Lines>
  <Paragraphs>20</Paragraphs>
  <ScaleCrop>false</ScaleCrop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Железкова Анна</dc:creator>
  <cp:keywords/>
  <dc:description/>
  <cp:lastModifiedBy>Мария Верещацкая</cp:lastModifiedBy>
  <cp:revision>2</cp:revision>
  <dcterms:created xsi:type="dcterms:W3CDTF">2025-10-08T09:00:00Z</dcterms:created>
  <dcterms:modified xsi:type="dcterms:W3CDTF">2025-10-08T09:00:00Z</dcterms:modified>
</cp:coreProperties>
</file>